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B975F" w14:textId="77777777" w:rsidR="003A0875" w:rsidRPr="0080114D" w:rsidRDefault="003A0875" w:rsidP="003A08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F6AD879" w14:textId="77777777" w:rsidR="00F93147" w:rsidRDefault="00F93147" w:rsidP="00F93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C74">
        <w:rPr>
          <w:rFonts w:ascii="Times New Roman" w:hAnsi="Times New Roman" w:cs="Times New Roman"/>
          <w:b/>
          <w:sz w:val="24"/>
          <w:szCs w:val="24"/>
        </w:rPr>
        <w:t>Аналитическая справ</w:t>
      </w:r>
      <w:r>
        <w:rPr>
          <w:rFonts w:ascii="Times New Roman" w:hAnsi="Times New Roman" w:cs="Times New Roman"/>
          <w:b/>
          <w:sz w:val="24"/>
          <w:szCs w:val="24"/>
        </w:rPr>
        <w:t>ка о результатах мониторинга РПП</w:t>
      </w:r>
      <w:r w:rsidRPr="00D31C74">
        <w:rPr>
          <w:rFonts w:ascii="Times New Roman" w:hAnsi="Times New Roman" w:cs="Times New Roman"/>
          <w:b/>
          <w:sz w:val="24"/>
          <w:szCs w:val="24"/>
        </w:rPr>
        <w:t xml:space="preserve">С </w:t>
      </w:r>
    </w:p>
    <w:p w14:paraId="70FF864D" w14:textId="664AE5FE" w:rsidR="00F93147" w:rsidRPr="00D31C74" w:rsidRDefault="00F93147" w:rsidP="00F93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C74">
        <w:rPr>
          <w:rFonts w:ascii="Times New Roman" w:hAnsi="Times New Roman" w:cs="Times New Roman"/>
          <w:b/>
          <w:sz w:val="24"/>
          <w:szCs w:val="24"/>
        </w:rPr>
        <w:t>в МБДОУ</w:t>
      </w:r>
      <w:r w:rsidR="00803308">
        <w:rPr>
          <w:rFonts w:ascii="Times New Roman" w:hAnsi="Times New Roman" w:cs="Times New Roman"/>
          <w:b/>
          <w:sz w:val="24"/>
          <w:szCs w:val="24"/>
        </w:rPr>
        <w:t xml:space="preserve"> детский сад №5</w:t>
      </w:r>
    </w:p>
    <w:p w14:paraId="15D02AFE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DFEDA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B79">
        <w:rPr>
          <w:rFonts w:ascii="Times New Roman" w:hAnsi="Times New Roman" w:cs="Times New Roman"/>
          <w:sz w:val="24"/>
          <w:szCs w:val="24"/>
        </w:rPr>
        <w:t>Для успешной реализации образовательной программы, для развития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дошкольного возраста в соответствии с особенностями каждого возрастного этапа, охраны и укрепления здоровья, учёта особенностей и коррекции недостатков их развития, большую роль играет развивающая предметно -пространственная среда.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Развивающая среда группы является источником становления субъективного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опыта ребенка. Каждый компонент предметно - развивающей среды способствует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формированию у ребенка опыта освоения средств и способов познания и взаимодействия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окружающим миром, опыта возникновения мотивов новых видов деятельности, опыта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общения с взрослыми и сверстниками. В соответствии с ФГОС содержание дошкольной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ступени предусматривает одну из форм вариативно - личностно-ориентированного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взаимодействия педагога с детьми. Одним из необходимых его условий становится 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развивающего пространства в групповом помещении.</w:t>
      </w:r>
    </w:p>
    <w:p w14:paraId="29F6F452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D3B79">
        <w:rPr>
          <w:rFonts w:ascii="Times New Roman" w:hAnsi="Times New Roman" w:cs="Times New Roman"/>
          <w:b/>
          <w:bCs/>
          <w:sz w:val="24"/>
          <w:szCs w:val="24"/>
        </w:rPr>
        <w:t>Особенности организации развивающей предметно – пространственной среды</w:t>
      </w:r>
    </w:p>
    <w:p w14:paraId="0207C2D6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3B79">
        <w:rPr>
          <w:rFonts w:ascii="Times New Roman" w:hAnsi="Times New Roman" w:cs="Times New Roman"/>
          <w:sz w:val="24"/>
          <w:szCs w:val="24"/>
        </w:rPr>
        <w:t xml:space="preserve">РППС </w:t>
      </w:r>
      <w:r w:rsidRPr="00AD3B79">
        <w:rPr>
          <w:rFonts w:ascii="Times New Roman" w:hAnsi="Times New Roman" w:cs="Times New Roman"/>
          <w:i/>
          <w:iCs/>
          <w:sz w:val="24"/>
          <w:szCs w:val="24"/>
        </w:rPr>
        <w:t>строилась с учетом организации деятельности детей:</w:t>
      </w:r>
    </w:p>
    <w:p w14:paraId="7ECA456F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В обучающей деятельности – подбор дидактического материала,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будет соответствовать изучаемой теме;</w:t>
      </w:r>
    </w:p>
    <w:p w14:paraId="30D6AE49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Для совместной деятельности воспитателя с детьми. Взрослый дополняет,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насыщает, изменяет предметную среду материалами для игры, рисования и других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деятельности в соответствии с возникшими у детей интересами;</w:t>
      </w:r>
    </w:p>
    <w:p w14:paraId="36E8F3C5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Для самостоятельной деятельности детей. Создаются условия для развития,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творческого самовыражения, осознания себя, кооперации с равными без взрослых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 xml:space="preserve">посредников, для свободного упражнения в способах действие и умениях, </w:t>
      </w:r>
      <w:proofErr w:type="spellStart"/>
      <w:r w:rsidRPr="00AD3B79">
        <w:rPr>
          <w:rFonts w:ascii="Times New Roman" w:hAnsi="Times New Roman" w:cs="Times New Roman"/>
          <w:sz w:val="24"/>
          <w:szCs w:val="24"/>
        </w:rPr>
        <w:t>замысливании</w:t>
      </w:r>
      <w:proofErr w:type="spellEnd"/>
      <w:r w:rsidRPr="00AD3B7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реализации собственных задач;</w:t>
      </w:r>
    </w:p>
    <w:p w14:paraId="21DCB0D3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При создании развивающей предметной среды следует обратить внимание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то, что она должна способствовать развитию детской деятельности, отвечать ее задачам;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Соответствовать возрасту ребенка</w:t>
      </w:r>
    </w:p>
    <w:p w14:paraId="2A78437A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Предусмотренная развивающая предметная среда нацеливает педагогов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творческий, кропотливый труд по развитию личности ребенка воспитанию социально-нравственных чувств дошкольников. Находясь в помещении дошкольного учреждения,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ребенок удовлетворяет потребности в познавательном, речевом, социально-коммуникативном и художественно-эстетическом развитии. Каждый ребенок в окружающей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среде, может найти то, что его больше всего привлекает, радует, создает хорошее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настроение. Развивающей наша среда является потому, что, создавая ее, ставим перед 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цель активизации и развития у детей интеллектуально-нравственных и эстетических качеств</w:t>
      </w:r>
    </w:p>
    <w:p w14:paraId="62C17B55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B79">
        <w:rPr>
          <w:rFonts w:ascii="Times New Roman" w:hAnsi="Times New Roman" w:cs="Times New Roman"/>
          <w:sz w:val="24"/>
          <w:szCs w:val="24"/>
        </w:rPr>
        <w:t>личности.</w:t>
      </w:r>
    </w:p>
    <w:p w14:paraId="33A547D1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B79">
        <w:rPr>
          <w:rFonts w:ascii="Times New Roman" w:hAnsi="Times New Roman" w:cs="Times New Roman"/>
          <w:sz w:val="24"/>
          <w:szCs w:val="24"/>
        </w:rPr>
        <w:t>Учитывая влияние средового пространства на организм человека, особенно ребенка,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который более чувствителен и менее защищен, чем взрослый, в организации внутреннего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пространства детского сада мы придерживались определенных правил:</w:t>
      </w:r>
    </w:p>
    <w:p w14:paraId="66C0F1E4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Создание цветового комфорта;</w:t>
      </w:r>
    </w:p>
    <w:p w14:paraId="130CB749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Создание визуального психологического комфорта: активное применение в</w:t>
      </w:r>
    </w:p>
    <w:p w14:paraId="69E01DDE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B79">
        <w:rPr>
          <w:rFonts w:ascii="Times New Roman" w:hAnsi="Times New Roman" w:cs="Times New Roman"/>
          <w:sz w:val="24"/>
          <w:szCs w:val="24"/>
        </w:rPr>
        <w:t>оформлении интерьера природного компонента, обуславливающего взаимосвязь с</w:t>
      </w:r>
    </w:p>
    <w:p w14:paraId="55E6D03F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B79">
        <w:rPr>
          <w:rFonts w:ascii="Times New Roman" w:hAnsi="Times New Roman" w:cs="Times New Roman"/>
          <w:sz w:val="24"/>
          <w:szCs w:val="24"/>
        </w:rPr>
        <w:t>окружающим миром;</w:t>
      </w:r>
    </w:p>
    <w:p w14:paraId="12CFF1BB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Исключение предметов, напоминающих об опасности, увядании, разрушении;</w:t>
      </w:r>
    </w:p>
    <w:p w14:paraId="4E795B8A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Безопасность оборудований и материалов для здоровья детей;</w:t>
      </w:r>
    </w:p>
    <w:p w14:paraId="20B99759" w14:textId="77777777"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7D3A"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Создание условий как для совместной деятельности воспитанников так 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индивидуальной, учитывая особенности развития каждого дошкольника.</w:t>
      </w:r>
    </w:p>
    <w:p w14:paraId="0AEFFF7C" w14:textId="77777777" w:rsidR="003A0875" w:rsidRDefault="003A0875" w:rsidP="003A08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28FCD5" w14:textId="77777777" w:rsidR="00491F15" w:rsidRPr="00D31C74" w:rsidRDefault="003A0875" w:rsidP="00491F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C74">
        <w:rPr>
          <w:rFonts w:ascii="Times New Roman" w:hAnsi="Times New Roman" w:cs="Times New Roman"/>
          <w:b/>
          <w:sz w:val="24"/>
          <w:szCs w:val="24"/>
        </w:rPr>
        <w:lastRenderedPageBreak/>
        <w:t>Мониторинговая карта предметно – развивающей среды</w:t>
      </w:r>
      <w:r w:rsidR="00491F15" w:rsidRPr="00491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F15" w:rsidRPr="00D31C74">
        <w:rPr>
          <w:rFonts w:ascii="Times New Roman" w:hAnsi="Times New Roman" w:cs="Times New Roman"/>
          <w:b/>
          <w:sz w:val="24"/>
          <w:szCs w:val="24"/>
        </w:rPr>
        <w:t>Мониторинговая карта предметно – развивающей среды</w:t>
      </w:r>
    </w:p>
    <w:tbl>
      <w:tblPr>
        <w:tblpPr w:leftFromText="180" w:rightFromText="180" w:vertAnchor="text" w:horzAnchor="margin" w:tblpXSpec="center" w:tblpY="1204"/>
        <w:tblW w:w="10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39"/>
        <w:gridCol w:w="5933"/>
        <w:gridCol w:w="425"/>
        <w:gridCol w:w="425"/>
        <w:gridCol w:w="425"/>
        <w:gridCol w:w="426"/>
        <w:gridCol w:w="425"/>
        <w:gridCol w:w="425"/>
        <w:gridCol w:w="284"/>
        <w:gridCol w:w="567"/>
        <w:gridCol w:w="425"/>
        <w:gridCol w:w="325"/>
      </w:tblGrid>
      <w:tr w:rsidR="00491F15" w:rsidRPr="00D31C74" w14:paraId="238EC773" w14:textId="77777777" w:rsidTr="00CF029C">
        <w:tc>
          <w:tcPr>
            <w:tcW w:w="236" w:type="dxa"/>
            <w:vMerge w:val="restart"/>
          </w:tcPr>
          <w:p w14:paraId="2378477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2" w:type="dxa"/>
            <w:gridSpan w:val="2"/>
            <w:vMerge w:val="restart"/>
          </w:tcPr>
          <w:p w14:paraId="585AF3D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448E40F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</w:t>
            </w:r>
          </w:p>
        </w:tc>
        <w:tc>
          <w:tcPr>
            <w:tcW w:w="4152" w:type="dxa"/>
            <w:gridSpan w:val="10"/>
          </w:tcPr>
          <w:p w14:paraId="6B61D75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Оценки степени проявления показателей (баллы)</w:t>
            </w:r>
          </w:p>
        </w:tc>
      </w:tr>
      <w:tr w:rsidR="00491F15" w:rsidRPr="00D31C74" w14:paraId="1F8851DD" w14:textId="77777777" w:rsidTr="00CF029C">
        <w:tc>
          <w:tcPr>
            <w:tcW w:w="236" w:type="dxa"/>
            <w:vMerge/>
          </w:tcPr>
          <w:p w14:paraId="37864C1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2" w:type="dxa"/>
            <w:gridSpan w:val="2"/>
            <w:vMerge/>
          </w:tcPr>
          <w:p w14:paraId="3621C28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482FB8E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69D4B72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20823E9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14:paraId="3FA7D2E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24532D5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25FFC77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4" w:type="dxa"/>
          </w:tcPr>
          <w:p w14:paraId="6092E32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7E22778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14:paraId="0B51A1F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5" w:type="dxa"/>
          </w:tcPr>
          <w:p w14:paraId="55BF1B5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91F15" w:rsidRPr="00D31C74" w14:paraId="2069A552" w14:textId="77777777" w:rsidTr="00CF029C">
        <w:tc>
          <w:tcPr>
            <w:tcW w:w="10760" w:type="dxa"/>
            <w:gridSpan w:val="13"/>
          </w:tcPr>
          <w:p w14:paraId="4BB957C9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Предметно-развивающая среда обеспечивает условия определяемые СанПиНом</w:t>
            </w:r>
          </w:p>
        </w:tc>
      </w:tr>
      <w:tr w:rsidR="00491F15" w:rsidRPr="00D31C74" w14:paraId="6BC19AD9" w14:textId="77777777" w:rsidTr="00CF029C">
        <w:tc>
          <w:tcPr>
            <w:tcW w:w="675" w:type="dxa"/>
            <w:gridSpan w:val="2"/>
          </w:tcPr>
          <w:p w14:paraId="0FF7F277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3" w:type="dxa"/>
          </w:tcPr>
          <w:p w14:paraId="361D7122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Большое количество внутреннего пространства, позволяющее взрослым и детям свободно передвигаться (например, мебель не мешает детям; достаточно места для оборудования)</w:t>
            </w:r>
          </w:p>
        </w:tc>
        <w:tc>
          <w:tcPr>
            <w:tcW w:w="425" w:type="dxa"/>
          </w:tcPr>
          <w:p w14:paraId="2289FE2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2E78E4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84A4CE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45741CB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27E958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D3B88A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0FF741D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1BA6C68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25" w:type="dxa"/>
          </w:tcPr>
          <w:p w14:paraId="681A091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49DAD8F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14:paraId="4BE50BC9" w14:textId="77777777" w:rsidTr="00CF029C">
        <w:tc>
          <w:tcPr>
            <w:tcW w:w="675" w:type="dxa"/>
            <w:gridSpan w:val="2"/>
          </w:tcPr>
          <w:p w14:paraId="7D5E55FD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33" w:type="dxa"/>
          </w:tcPr>
          <w:p w14:paraId="2715BF20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Хорошая вентиляция, немного естественного освещения посредством окон или световых </w:t>
            </w:r>
            <w:proofErr w:type="spellStart"/>
            <w:r w:rsidRPr="00D31C74">
              <w:rPr>
                <w:rFonts w:ascii="Times New Roman" w:hAnsi="Times New Roman" w:cs="Times New Roman"/>
                <w:i/>
              </w:rPr>
              <w:t>люков.Естественное</w:t>
            </w:r>
            <w:proofErr w:type="spellEnd"/>
            <w:r w:rsidRPr="00D31C74">
              <w:rPr>
                <w:rFonts w:ascii="Times New Roman" w:hAnsi="Times New Roman" w:cs="Times New Roman"/>
                <w:i/>
              </w:rPr>
              <w:t xml:space="preserve"> освещение можно контролировать (например, посредством жалюзи или штор)</w:t>
            </w:r>
          </w:p>
        </w:tc>
        <w:tc>
          <w:tcPr>
            <w:tcW w:w="425" w:type="dxa"/>
          </w:tcPr>
          <w:p w14:paraId="0851FDF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C89210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3C4249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56BD818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F1F513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F7A984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0D30763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173506F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857D39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0C5C4C3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14:paraId="09A8D380" w14:textId="77777777" w:rsidTr="00CF029C">
        <w:tc>
          <w:tcPr>
            <w:tcW w:w="675" w:type="dxa"/>
            <w:gridSpan w:val="2"/>
          </w:tcPr>
          <w:p w14:paraId="2D01F922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33" w:type="dxa"/>
          </w:tcPr>
          <w:p w14:paraId="3FBF6265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Помещение в хорошем состоянии. Помещение достаточно чисто и осуществляется хороший уход за ним.</w:t>
            </w:r>
          </w:p>
        </w:tc>
        <w:tc>
          <w:tcPr>
            <w:tcW w:w="425" w:type="dxa"/>
          </w:tcPr>
          <w:p w14:paraId="2C2E9CC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340465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3D77A9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1C866D1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C13BF5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CA0E22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5310886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C4E6F0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8071B1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33A630B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14:paraId="3070DE2A" w14:textId="77777777" w:rsidTr="00CF029C">
        <w:tc>
          <w:tcPr>
            <w:tcW w:w="675" w:type="dxa"/>
            <w:gridSpan w:val="2"/>
          </w:tcPr>
          <w:p w14:paraId="2CC68D40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33" w:type="dxa"/>
          </w:tcPr>
          <w:p w14:paraId="5825891F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Достаточное количество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31C74">
              <w:rPr>
                <w:rFonts w:ascii="Times New Roman" w:hAnsi="Times New Roman" w:cs="Times New Roman"/>
                <w:i/>
              </w:rPr>
              <w:t>мебели для регулярного ухода за детьми, игры и обучения.</w:t>
            </w:r>
          </w:p>
          <w:p w14:paraId="330A3EEF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Большая часть предметов мебели прочная и находится в хорошем состоянии. </w:t>
            </w:r>
          </w:p>
        </w:tc>
        <w:tc>
          <w:tcPr>
            <w:tcW w:w="425" w:type="dxa"/>
          </w:tcPr>
          <w:p w14:paraId="2B1D140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596ACD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071421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2402517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07FC108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C13042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30922DD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2F598C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2F3C87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6D5D541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14:paraId="2FB564AF" w14:textId="77777777" w:rsidTr="00CF029C">
        <w:tc>
          <w:tcPr>
            <w:tcW w:w="675" w:type="dxa"/>
            <w:gridSpan w:val="2"/>
          </w:tcPr>
          <w:p w14:paraId="7507AE06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33" w:type="dxa"/>
          </w:tcPr>
          <w:p w14:paraId="42AC01EF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Мебель для регулярного ухода за детьми является удобной в использовании (например, обеспечивается лёгкий доступ к убранным детским кроватям и коврикам). Используются столы для деревянных изделий, песка/воды или мольберт. </w:t>
            </w:r>
          </w:p>
        </w:tc>
        <w:tc>
          <w:tcPr>
            <w:tcW w:w="425" w:type="dxa"/>
          </w:tcPr>
          <w:p w14:paraId="5BD2FB1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7F6EC2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6CE95B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1E528FD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065A07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5CAFD1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475CCDE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E53C94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7F5D384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14:paraId="3645D2D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14:paraId="2682B816" w14:textId="77777777" w:rsidTr="00CF029C">
        <w:tc>
          <w:tcPr>
            <w:tcW w:w="675" w:type="dxa"/>
            <w:gridSpan w:val="2"/>
          </w:tcPr>
          <w:p w14:paraId="5CE44F5C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33" w:type="dxa"/>
          </w:tcPr>
          <w:p w14:paraId="3DC568B2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Обустроено уютное место, доступное детям в течение значительной части дня. Уютное место не используется для активных физических игр. Большая часть предметов мягкой мебели чистая и в хорошем состоянии.</w:t>
            </w:r>
          </w:p>
        </w:tc>
        <w:tc>
          <w:tcPr>
            <w:tcW w:w="425" w:type="dxa"/>
          </w:tcPr>
          <w:p w14:paraId="594E3A3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91B7F9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EFA54C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0493A52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F34500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04EE8AC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4E4F18F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B7E5ED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A08B85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14:paraId="4B94CCD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14:paraId="1FED1819" w14:textId="77777777" w:rsidTr="00CF029C">
        <w:tc>
          <w:tcPr>
            <w:tcW w:w="675" w:type="dxa"/>
            <w:gridSpan w:val="2"/>
          </w:tcPr>
          <w:p w14:paraId="7FDCDA03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33" w:type="dxa"/>
          </w:tcPr>
          <w:p w14:paraId="56A4A3DE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Как минимум пять центров по интересам дают детям разнообразие в выборе занятий. </w:t>
            </w:r>
          </w:p>
        </w:tc>
        <w:tc>
          <w:tcPr>
            <w:tcW w:w="425" w:type="dxa"/>
          </w:tcPr>
          <w:p w14:paraId="052F626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05DDD7D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AAE1A3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743071E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018F183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9A0D9B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5ACCEBE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028267C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FD481A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767FCD1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14:paraId="1A3ECB91" w14:textId="77777777" w:rsidTr="00CF029C">
        <w:tc>
          <w:tcPr>
            <w:tcW w:w="675" w:type="dxa"/>
            <w:gridSpan w:val="2"/>
          </w:tcPr>
          <w:p w14:paraId="65C2380B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33" w:type="dxa"/>
          </w:tcPr>
          <w:p w14:paraId="66ECEA57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Тихие и активные центры расположены таким образом, чтобы не мешать друг другу (место для чтения или прослушивания записей отделено от места для кубиков или домоводства). </w:t>
            </w:r>
          </w:p>
        </w:tc>
        <w:tc>
          <w:tcPr>
            <w:tcW w:w="425" w:type="dxa"/>
          </w:tcPr>
          <w:p w14:paraId="29E6FE7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DBD2CE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7D7004D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4D776A8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793F7C2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38B220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5BA597E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AC12A3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F7D941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14:paraId="6FA7FA6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14:paraId="1FB7F1F4" w14:textId="77777777" w:rsidTr="00CF029C">
        <w:tc>
          <w:tcPr>
            <w:tcW w:w="675" w:type="dxa"/>
            <w:gridSpan w:val="2"/>
          </w:tcPr>
          <w:p w14:paraId="76143457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33" w:type="dxa"/>
          </w:tcPr>
          <w:p w14:paraId="0028F66E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Пространство организовано таким образом, чтобы не мешать большинству занятий (шкафы поставлены таким образом, что дети могут ходить между ними, а не через них; расположение мебели противодействует активным играм или бегу).</w:t>
            </w:r>
          </w:p>
        </w:tc>
        <w:tc>
          <w:tcPr>
            <w:tcW w:w="425" w:type="dxa"/>
          </w:tcPr>
          <w:p w14:paraId="3E82812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FA1689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E35822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45CE04B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0B9749A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5F06FF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340445B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22F2BE3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5791EA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14:paraId="229A97A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14:paraId="43734FBE" w14:textId="77777777" w:rsidTr="00CF029C">
        <w:tc>
          <w:tcPr>
            <w:tcW w:w="675" w:type="dxa"/>
            <w:gridSpan w:val="2"/>
          </w:tcPr>
          <w:p w14:paraId="6EC9D7C8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33" w:type="dxa"/>
          </w:tcPr>
          <w:p w14:paraId="5068120F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Центры организованы для независимого использования детьми (маркированные открытые полки, маркированные места хранения игрушек, полки не перегружены материалами, место для игр рядом с местом хранения игрушек). Доступны дополнительные материалы для расширения или изменения центров.</w:t>
            </w:r>
          </w:p>
        </w:tc>
        <w:tc>
          <w:tcPr>
            <w:tcW w:w="425" w:type="dxa"/>
          </w:tcPr>
          <w:p w14:paraId="4389B3C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4C2831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052C63E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130228A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4DE794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75DFF7E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2C373C7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E1703A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3F3415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14:paraId="161F224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14:paraId="0D97C1C2" w14:textId="77777777" w:rsidTr="00CF029C">
        <w:tc>
          <w:tcPr>
            <w:tcW w:w="675" w:type="dxa"/>
            <w:gridSpan w:val="2"/>
          </w:tcPr>
          <w:p w14:paraId="39C70437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33" w:type="dxa"/>
          </w:tcPr>
          <w:p w14:paraId="22F983CE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Специально отведённое место для игры одного или </w:t>
            </w:r>
            <w:proofErr w:type="spellStart"/>
            <w:r w:rsidRPr="00D31C74">
              <w:rPr>
                <w:rFonts w:ascii="Times New Roman" w:hAnsi="Times New Roman" w:cs="Times New Roman"/>
                <w:i/>
              </w:rPr>
              <w:t>двухдетей</w:t>
            </w:r>
            <w:proofErr w:type="spellEnd"/>
            <w:r w:rsidRPr="00D31C74">
              <w:rPr>
                <w:rFonts w:ascii="Times New Roman" w:hAnsi="Times New Roman" w:cs="Times New Roman"/>
                <w:i/>
              </w:rPr>
              <w:t xml:space="preserve">, отделённое от других (правило не мешать, небольшое пространство, огороженное шкафами). Место для уединения доступно в течение значительной части дня. </w:t>
            </w:r>
          </w:p>
        </w:tc>
        <w:tc>
          <w:tcPr>
            <w:tcW w:w="425" w:type="dxa"/>
          </w:tcPr>
          <w:p w14:paraId="594236C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C3D1C7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F79810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6356EEA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90EA76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239FF3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66012CD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622D72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25" w:type="dxa"/>
          </w:tcPr>
          <w:p w14:paraId="11A3D35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54EFC65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14:paraId="2B5ED19C" w14:textId="77777777" w:rsidTr="00CF029C">
        <w:tc>
          <w:tcPr>
            <w:tcW w:w="675" w:type="dxa"/>
            <w:gridSpan w:val="2"/>
          </w:tcPr>
          <w:p w14:paraId="11F0E906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933" w:type="dxa"/>
          </w:tcPr>
          <w:p w14:paraId="622851D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Наличие более одного места для </w:t>
            </w:r>
            <w:proofErr w:type="spellStart"/>
            <w:r w:rsidRPr="00D31C74">
              <w:rPr>
                <w:rFonts w:ascii="Times New Roman" w:hAnsi="Times New Roman" w:cs="Times New Roman"/>
                <w:i/>
              </w:rPr>
              <w:t>уединения.Персонал</w:t>
            </w:r>
            <w:proofErr w:type="spellEnd"/>
            <w:r w:rsidRPr="00D31C74">
              <w:rPr>
                <w:rFonts w:ascii="Times New Roman" w:hAnsi="Times New Roman" w:cs="Times New Roman"/>
                <w:i/>
              </w:rPr>
              <w:t xml:space="preserve"> организует занятия или игры для одного-двух детей в месте для уединения отдельно от остальных (настольные игры на небольшом столе в углу, компьютер для одного-двух детей). </w:t>
            </w:r>
          </w:p>
        </w:tc>
        <w:tc>
          <w:tcPr>
            <w:tcW w:w="425" w:type="dxa"/>
          </w:tcPr>
          <w:p w14:paraId="3FD8639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B71AAC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02B1E8C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7E3C6C5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F143E9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76B1E54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21B56DB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83FFE9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25" w:type="dxa"/>
          </w:tcPr>
          <w:p w14:paraId="5A16EEA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3CCD4F0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14:paraId="6BC541D0" w14:textId="77777777" w:rsidTr="00CF029C">
        <w:tc>
          <w:tcPr>
            <w:tcW w:w="675" w:type="dxa"/>
            <w:gridSpan w:val="2"/>
          </w:tcPr>
          <w:p w14:paraId="6F9C1B5F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33" w:type="dxa"/>
          </w:tcPr>
          <w:p w14:paraId="52D2F336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Большая часть выставки близко связана с текущей деятельностью и детьми в группе (картины и фотографии о недавних занятиях). Большая часть выставки состоит из работ детей. Многие выставленные предметы находятся на уровне глаз детей.</w:t>
            </w:r>
          </w:p>
        </w:tc>
        <w:tc>
          <w:tcPr>
            <w:tcW w:w="425" w:type="dxa"/>
          </w:tcPr>
          <w:p w14:paraId="01C9477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1C6985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ACDFBD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2B447D7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7D8D334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CF6670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03DBE8E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268228C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A632BB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7991DC8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14:paraId="1599E804" w14:textId="77777777" w:rsidTr="00CF029C">
        <w:tc>
          <w:tcPr>
            <w:tcW w:w="675" w:type="dxa"/>
            <w:gridSpan w:val="2"/>
          </w:tcPr>
          <w:p w14:paraId="097AB9A2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33" w:type="dxa"/>
          </w:tcPr>
          <w:p w14:paraId="44303313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Выставка трёхмерных предметов, созданных детьми (пластилин, глина, дерево), а также плоских двумерных работ. </w:t>
            </w:r>
          </w:p>
        </w:tc>
        <w:tc>
          <w:tcPr>
            <w:tcW w:w="425" w:type="dxa"/>
          </w:tcPr>
          <w:p w14:paraId="082434B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7007685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73B726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6E9FCEE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03D046D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83A431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1E2D219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46ECCA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9AE66A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62A601A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14:paraId="3C23727E" w14:textId="77777777" w:rsidTr="00CF029C">
        <w:tc>
          <w:tcPr>
            <w:tcW w:w="675" w:type="dxa"/>
            <w:gridSpan w:val="2"/>
          </w:tcPr>
          <w:p w14:paraId="4C66A975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33" w:type="dxa"/>
          </w:tcPr>
          <w:p w14:paraId="197FDCB3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Достаточно места на улице и немного места внутри здания. Пространство является легко доступным для детей группы (на том же этаже и рядом с комнатой для занятий, нет барьеров для детей с ограниченными возможностями).</w:t>
            </w:r>
          </w:p>
        </w:tc>
        <w:tc>
          <w:tcPr>
            <w:tcW w:w="425" w:type="dxa"/>
          </w:tcPr>
          <w:p w14:paraId="594287C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85FEBC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2E62A1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12EA39B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EB49DC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216EBD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346332B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C9D372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6598E2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04AEACA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14:paraId="2FF551DE" w14:textId="77777777" w:rsidTr="00CF029C">
        <w:tc>
          <w:tcPr>
            <w:tcW w:w="675" w:type="dxa"/>
            <w:gridSpan w:val="2"/>
          </w:tcPr>
          <w:p w14:paraId="36EC191A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33" w:type="dxa"/>
          </w:tcPr>
          <w:p w14:paraId="1A8BBF4F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В уличном пространстве подвижных игр есть много различных видов поверхностей, позволяющих вести различные виды игр (песок, асфальт, дерево, трава).</w:t>
            </w:r>
          </w:p>
        </w:tc>
        <w:tc>
          <w:tcPr>
            <w:tcW w:w="425" w:type="dxa"/>
          </w:tcPr>
          <w:p w14:paraId="7E36EA6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BCB4DC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174B05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549D4DD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1C054A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A7D385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70E6D34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6244C9D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04006F5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14:paraId="1FBCFAF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14:paraId="1187EBD3" w14:textId="77777777" w:rsidTr="00CF029C">
        <w:tc>
          <w:tcPr>
            <w:tcW w:w="675" w:type="dxa"/>
            <w:gridSpan w:val="2"/>
          </w:tcPr>
          <w:p w14:paraId="71526D97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33" w:type="dxa"/>
          </w:tcPr>
          <w:p w14:paraId="02431FB0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Уличное пространство имеет некоторую защиту от погоды (тень летом, солнце зимой, защита от ветра, хорошую систему отведения воды). </w:t>
            </w:r>
          </w:p>
        </w:tc>
        <w:tc>
          <w:tcPr>
            <w:tcW w:w="425" w:type="dxa"/>
          </w:tcPr>
          <w:p w14:paraId="642350B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9DC7C0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A8E4F6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2089648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1E38DA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1BD1E8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6F47D32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17BE03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7855C3F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0D4B019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491F15" w:rsidRPr="00D31C74" w14:paraId="50BD4609" w14:textId="77777777" w:rsidTr="00CF029C">
        <w:tc>
          <w:tcPr>
            <w:tcW w:w="675" w:type="dxa"/>
            <w:gridSpan w:val="2"/>
          </w:tcPr>
          <w:p w14:paraId="266EB075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33" w:type="dxa"/>
          </w:tcPr>
          <w:p w14:paraId="7F7431D2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Достаточно оборудования для подвижных игр, чтобы дети могли пользоваться им без длительной задержки. </w:t>
            </w:r>
          </w:p>
        </w:tc>
        <w:tc>
          <w:tcPr>
            <w:tcW w:w="425" w:type="dxa"/>
          </w:tcPr>
          <w:p w14:paraId="27A843C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7D3CA76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AEF9F5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75BFD28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AFD22D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C2DA3B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3DEF4E2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2095BC0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B5B498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14:paraId="6820E34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14:paraId="1D0DE631" w14:textId="77777777" w:rsidTr="00CF029C">
        <w:tc>
          <w:tcPr>
            <w:tcW w:w="675" w:type="dxa"/>
            <w:gridSpan w:val="2"/>
          </w:tcPr>
          <w:p w14:paraId="0834962C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33" w:type="dxa"/>
          </w:tcPr>
          <w:p w14:paraId="6471D3B9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Оборудование развивает разные навыки (например, поддержание баланса, лазание, игра с мячом, колёсные игрушки с рулями и педалями). Используются как стационарное, так и переносное оборудование для подвижных игр. </w:t>
            </w:r>
          </w:p>
        </w:tc>
        <w:tc>
          <w:tcPr>
            <w:tcW w:w="425" w:type="dxa"/>
          </w:tcPr>
          <w:p w14:paraId="7DD453D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5A0838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09E346D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6F21435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A20C13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05A10A6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0E19372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865F1A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79F400E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325" w:type="dxa"/>
          </w:tcPr>
          <w:p w14:paraId="20D4C17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14:paraId="176443C2" w14:textId="77777777" w:rsidTr="00CF029C">
        <w:tc>
          <w:tcPr>
            <w:tcW w:w="675" w:type="dxa"/>
            <w:gridSpan w:val="2"/>
          </w:tcPr>
          <w:p w14:paraId="3944ACFC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33" w:type="dxa"/>
          </w:tcPr>
          <w:p w14:paraId="1AAD0874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Оборудование развивает навыки на различных уровнях (например, трёхколёсные велосипеды с педалями и без них, различные размеры мячей, доступ к горке посредством лестницы и наклонной поверхности). </w:t>
            </w:r>
          </w:p>
        </w:tc>
        <w:tc>
          <w:tcPr>
            <w:tcW w:w="425" w:type="dxa"/>
          </w:tcPr>
          <w:p w14:paraId="7B2A19D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92F175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E9E44C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14:paraId="58C19C0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68A82B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AC4A03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" w:type="dxa"/>
          </w:tcPr>
          <w:p w14:paraId="4442FE4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921A84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1C74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425" w:type="dxa"/>
          </w:tcPr>
          <w:p w14:paraId="7B41BEB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" w:type="dxa"/>
          </w:tcPr>
          <w:p w14:paraId="243EC6F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91F15" w:rsidRPr="00D31C74" w14:paraId="0D97A522" w14:textId="77777777" w:rsidTr="00CF029C">
        <w:trPr>
          <w:trHeight w:val="400"/>
        </w:trPr>
        <w:tc>
          <w:tcPr>
            <w:tcW w:w="10760" w:type="dxa"/>
            <w:gridSpan w:val="13"/>
          </w:tcPr>
          <w:p w14:paraId="7C882245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Предметно-развивающая среда обеспечивает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психологическую безопасность</w:t>
            </w: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ребёнка:</w:t>
            </w:r>
          </w:p>
        </w:tc>
      </w:tr>
      <w:tr w:rsidR="00491F15" w:rsidRPr="00D31C74" w14:paraId="790FBB32" w14:textId="77777777" w:rsidTr="00CF029C">
        <w:tc>
          <w:tcPr>
            <w:tcW w:w="675" w:type="dxa"/>
            <w:gridSpan w:val="2"/>
          </w:tcPr>
          <w:p w14:paraId="0DA6CAC4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33" w:type="dxa"/>
          </w:tcPr>
          <w:p w14:paraId="52BD8AA2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ПРС ограждает детей от отрицательного воздействия игрушек (не провоцируют ребёнка на агрессивные действия, проявлению жестокости к персонажам)</w:t>
            </w:r>
          </w:p>
        </w:tc>
        <w:tc>
          <w:tcPr>
            <w:tcW w:w="425" w:type="dxa"/>
          </w:tcPr>
          <w:p w14:paraId="4C7C42F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622D17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0CA3E6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9C911D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1BF55A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446BA7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386D5C4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67AB85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CFF78B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14:paraId="2FC6CF6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+</w:t>
            </w:r>
          </w:p>
        </w:tc>
      </w:tr>
      <w:tr w:rsidR="00491F15" w:rsidRPr="00D31C74" w14:paraId="28B13F55" w14:textId="77777777" w:rsidTr="00CF029C">
        <w:tc>
          <w:tcPr>
            <w:tcW w:w="675" w:type="dxa"/>
            <w:gridSpan w:val="2"/>
          </w:tcPr>
          <w:p w14:paraId="6B8D5503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33" w:type="dxa"/>
          </w:tcPr>
          <w:p w14:paraId="28034B01" w14:textId="77777777" w:rsidR="00491F15" w:rsidRPr="00D31C74" w:rsidRDefault="00491F15" w:rsidP="00CF02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 ПРС ограждает детей от отрицательных эмоций, проявления страха, неуверенности, беспокойства</w:t>
            </w:r>
          </w:p>
        </w:tc>
        <w:tc>
          <w:tcPr>
            <w:tcW w:w="425" w:type="dxa"/>
          </w:tcPr>
          <w:p w14:paraId="2161230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689B03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B3909D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63A4B6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56A816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1F3635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71363A3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8656D9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629F73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14:paraId="42FE167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+</w:t>
            </w:r>
          </w:p>
        </w:tc>
      </w:tr>
      <w:tr w:rsidR="00491F15" w:rsidRPr="00D31C74" w14:paraId="56A1D52B" w14:textId="77777777" w:rsidTr="00CF029C">
        <w:tc>
          <w:tcPr>
            <w:tcW w:w="675" w:type="dxa"/>
            <w:gridSpan w:val="2"/>
          </w:tcPr>
          <w:p w14:paraId="32D760C5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33" w:type="dxa"/>
          </w:tcPr>
          <w:p w14:paraId="0BA8249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ПРС формирует основы толерантности (формирует положительное отношение к людям с особенностями физического развития и других национальностей)</w:t>
            </w:r>
          </w:p>
        </w:tc>
        <w:tc>
          <w:tcPr>
            <w:tcW w:w="425" w:type="dxa"/>
          </w:tcPr>
          <w:p w14:paraId="4C9038C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3DE08A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7FF900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245BC8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85D77C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4C9021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1E62A68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99BE91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D49822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14:paraId="0812DC8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+</w:t>
            </w:r>
          </w:p>
        </w:tc>
      </w:tr>
      <w:tr w:rsidR="00491F15" w:rsidRPr="00D31C74" w14:paraId="1E6E39E3" w14:textId="77777777" w:rsidTr="00CF029C">
        <w:tc>
          <w:tcPr>
            <w:tcW w:w="675" w:type="dxa"/>
            <w:gridSpan w:val="2"/>
          </w:tcPr>
          <w:p w14:paraId="197BB514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33" w:type="dxa"/>
          </w:tcPr>
          <w:p w14:paraId="39DE8DA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Предметно- игровая среда безопасна для физического здоровья и отвечает требованиям Госстандарта и Госсанэпиднадзора России</w:t>
            </w:r>
          </w:p>
        </w:tc>
        <w:tc>
          <w:tcPr>
            <w:tcW w:w="425" w:type="dxa"/>
          </w:tcPr>
          <w:p w14:paraId="29EDA4F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CDDD13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4B0547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7BA5547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0A7118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4586B3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7F17056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136751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137C4C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14:paraId="23841D8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+</w:t>
            </w:r>
          </w:p>
        </w:tc>
      </w:tr>
      <w:tr w:rsidR="00491F15" w:rsidRPr="00D31C74" w14:paraId="4D3F82A5" w14:textId="77777777" w:rsidTr="00CF029C">
        <w:tc>
          <w:tcPr>
            <w:tcW w:w="675" w:type="dxa"/>
            <w:gridSpan w:val="2"/>
          </w:tcPr>
          <w:p w14:paraId="05AF6B85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33" w:type="dxa"/>
          </w:tcPr>
          <w:p w14:paraId="35BC8DA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Оборудование и игрушки изготовлены из безопасных для здоровья материалов</w:t>
            </w:r>
          </w:p>
        </w:tc>
        <w:tc>
          <w:tcPr>
            <w:tcW w:w="425" w:type="dxa"/>
          </w:tcPr>
          <w:p w14:paraId="1D94272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7AFB07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A113A7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51FBD4E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52338D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348A6A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452D91D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040715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348219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14:paraId="413C9C2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+</w:t>
            </w:r>
          </w:p>
        </w:tc>
      </w:tr>
      <w:tr w:rsidR="00491F15" w:rsidRPr="00D31C74" w14:paraId="67107923" w14:textId="77777777" w:rsidTr="00CF029C">
        <w:tc>
          <w:tcPr>
            <w:tcW w:w="675" w:type="dxa"/>
            <w:gridSpan w:val="2"/>
          </w:tcPr>
          <w:p w14:paraId="1883E529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33" w:type="dxa"/>
          </w:tcPr>
          <w:p w14:paraId="16FB1AF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Поддерживаются в чистоте (моются, обрабатываются)</w:t>
            </w:r>
          </w:p>
        </w:tc>
        <w:tc>
          <w:tcPr>
            <w:tcW w:w="425" w:type="dxa"/>
          </w:tcPr>
          <w:p w14:paraId="3A46D4C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A5E3FC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1CC1421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D11E1F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216D0F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05B86D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0250002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221C3B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45EE3A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14:paraId="7750852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+</w:t>
            </w:r>
          </w:p>
        </w:tc>
      </w:tr>
      <w:tr w:rsidR="00491F15" w:rsidRPr="00D31C74" w14:paraId="7FD02C7E" w14:textId="77777777" w:rsidTr="00CF029C">
        <w:tc>
          <w:tcPr>
            <w:tcW w:w="10760" w:type="dxa"/>
            <w:gridSpan w:val="13"/>
          </w:tcPr>
          <w:p w14:paraId="7E04236E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Предметно- игровая среда обеспечивает разностороннее развитие детей и имеет следующие качества:</w:t>
            </w:r>
          </w:p>
        </w:tc>
      </w:tr>
      <w:tr w:rsidR="00491F15" w:rsidRPr="00D31C74" w14:paraId="419E6346" w14:textId="77777777" w:rsidTr="00CF029C">
        <w:tc>
          <w:tcPr>
            <w:tcW w:w="675" w:type="dxa"/>
            <w:gridSpan w:val="2"/>
          </w:tcPr>
          <w:p w14:paraId="7047CF96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33" w:type="dxa"/>
          </w:tcPr>
          <w:p w14:paraId="0DF3AA6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D31C74">
              <w:rPr>
                <w:rFonts w:ascii="Times New Roman" w:hAnsi="Times New Roman" w:cs="Times New Roman"/>
                <w:i/>
              </w:rPr>
              <w:t>Полифункциональность</w:t>
            </w:r>
            <w:proofErr w:type="spellEnd"/>
            <w:r w:rsidRPr="00D31C74">
              <w:rPr>
                <w:rFonts w:ascii="Times New Roman" w:hAnsi="Times New Roman" w:cs="Times New Roman"/>
                <w:i/>
              </w:rPr>
              <w:t xml:space="preserve"> (возможность гибкого, вариативного использования в разных игровых ситуациях в соответствии с игровым сюжетом и замыслом)</w:t>
            </w:r>
          </w:p>
        </w:tc>
        <w:tc>
          <w:tcPr>
            <w:tcW w:w="425" w:type="dxa"/>
          </w:tcPr>
          <w:p w14:paraId="57DCDD1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4F1B045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A81510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2E0F06F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118BD24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3C0EDAB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20EA628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5AD35F3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9F7957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2A2DFF0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1F15" w:rsidRPr="00D31C74" w14:paraId="54B55856" w14:textId="77777777" w:rsidTr="00CF029C">
        <w:tc>
          <w:tcPr>
            <w:tcW w:w="675" w:type="dxa"/>
            <w:gridSpan w:val="2"/>
          </w:tcPr>
          <w:p w14:paraId="74534E31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28</w:t>
            </w:r>
          </w:p>
        </w:tc>
        <w:tc>
          <w:tcPr>
            <w:tcW w:w="5933" w:type="dxa"/>
          </w:tcPr>
          <w:p w14:paraId="3AEB9ED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 xml:space="preserve">Дидактическая ценность(возможность использования в </w:t>
            </w:r>
            <w:r w:rsidRPr="00D31C74">
              <w:rPr>
                <w:rFonts w:ascii="Times New Roman" w:hAnsi="Times New Roman" w:cs="Times New Roman"/>
                <w:i/>
              </w:rPr>
              <w:lastRenderedPageBreak/>
              <w:t>качестве средств обучения)</w:t>
            </w:r>
          </w:p>
        </w:tc>
        <w:tc>
          <w:tcPr>
            <w:tcW w:w="425" w:type="dxa"/>
          </w:tcPr>
          <w:p w14:paraId="7C3A883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C893A9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79A8A8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2EC2244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8F5B41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3509E3F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577A606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0CD03C3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BA1B3D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757CEDA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2EAFBDBE" w14:textId="77777777" w:rsidTr="00CF029C">
        <w:trPr>
          <w:trHeight w:val="274"/>
        </w:trPr>
        <w:tc>
          <w:tcPr>
            <w:tcW w:w="675" w:type="dxa"/>
            <w:gridSpan w:val="2"/>
          </w:tcPr>
          <w:p w14:paraId="4C0AB814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29</w:t>
            </w:r>
          </w:p>
        </w:tc>
        <w:tc>
          <w:tcPr>
            <w:tcW w:w="5933" w:type="dxa"/>
          </w:tcPr>
          <w:p w14:paraId="5244B32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Эстетическая направленность</w:t>
            </w:r>
          </w:p>
        </w:tc>
        <w:tc>
          <w:tcPr>
            <w:tcW w:w="425" w:type="dxa"/>
          </w:tcPr>
          <w:p w14:paraId="3098C6F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7016B51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322F3E9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598179C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729AD5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74EBF1F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1AAD96C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107D025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6CEAA9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14:paraId="6173B33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491F15" w:rsidRPr="00D31C74" w14:paraId="42E330B0" w14:textId="77777777" w:rsidTr="00CF029C">
        <w:tc>
          <w:tcPr>
            <w:tcW w:w="675" w:type="dxa"/>
            <w:gridSpan w:val="2"/>
          </w:tcPr>
          <w:p w14:paraId="270EFDAA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5933" w:type="dxa"/>
          </w:tcPr>
          <w:p w14:paraId="05261BD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Соответствие возрастным и индивидуальным потребностям ребёнка</w:t>
            </w:r>
          </w:p>
        </w:tc>
        <w:tc>
          <w:tcPr>
            <w:tcW w:w="425" w:type="dxa"/>
          </w:tcPr>
          <w:p w14:paraId="220763C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108B53C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4C1A09F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1DFDB25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8B0348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0ADC3FB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3E842D9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6FD4B2F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4DE3B7A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14:paraId="340870F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491F15" w:rsidRPr="00D31C74" w14:paraId="469164A9" w14:textId="77777777" w:rsidTr="00CF029C">
        <w:tc>
          <w:tcPr>
            <w:tcW w:w="675" w:type="dxa"/>
            <w:gridSpan w:val="2"/>
          </w:tcPr>
          <w:p w14:paraId="20CFB22C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31</w:t>
            </w:r>
          </w:p>
        </w:tc>
        <w:tc>
          <w:tcPr>
            <w:tcW w:w="5933" w:type="dxa"/>
          </w:tcPr>
          <w:p w14:paraId="5AF2FA7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Существует периодическая сменяемость игрового оборудования. Что стимулирует активность детей</w:t>
            </w:r>
          </w:p>
        </w:tc>
        <w:tc>
          <w:tcPr>
            <w:tcW w:w="425" w:type="dxa"/>
          </w:tcPr>
          <w:p w14:paraId="368018E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B471B3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1EB347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57498BD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3B863DD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7FF950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13044C2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26E9AF7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DFD060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14:paraId="1EDE05C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491F15" w:rsidRPr="00D31C74" w14:paraId="22E84FD1" w14:textId="77777777" w:rsidTr="00CF029C">
        <w:tc>
          <w:tcPr>
            <w:tcW w:w="10760" w:type="dxa"/>
            <w:gridSpan w:val="13"/>
          </w:tcPr>
          <w:p w14:paraId="52CF8368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Оснащение ПРС в соответствии направлениям развития ребёнка</w:t>
            </w:r>
          </w:p>
          <w:p w14:paraId="7DF108B7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(примерный перечень оборудования в приложении)</w:t>
            </w:r>
          </w:p>
        </w:tc>
      </w:tr>
      <w:tr w:rsidR="00491F15" w:rsidRPr="00D31C74" w14:paraId="385C91AE" w14:textId="77777777" w:rsidTr="00CF029C">
        <w:trPr>
          <w:trHeight w:val="264"/>
        </w:trPr>
        <w:tc>
          <w:tcPr>
            <w:tcW w:w="675" w:type="dxa"/>
            <w:gridSpan w:val="2"/>
          </w:tcPr>
          <w:p w14:paraId="454AB7CD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33" w:type="dxa"/>
          </w:tcPr>
          <w:p w14:paraId="5E7A1A1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Социально- коммуникативное направление</w:t>
            </w:r>
          </w:p>
        </w:tc>
        <w:tc>
          <w:tcPr>
            <w:tcW w:w="425" w:type="dxa"/>
          </w:tcPr>
          <w:p w14:paraId="0D49119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4735CBF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75DF90D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1CC4391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ECFB93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72016F3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3C144A9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717EC3A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272478A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3D35146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5E16B24D" w14:textId="77777777" w:rsidTr="00CF029C">
        <w:trPr>
          <w:trHeight w:val="356"/>
        </w:trPr>
        <w:tc>
          <w:tcPr>
            <w:tcW w:w="675" w:type="dxa"/>
            <w:gridSpan w:val="2"/>
          </w:tcPr>
          <w:p w14:paraId="524D8704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33" w:type="dxa"/>
          </w:tcPr>
          <w:p w14:paraId="0341973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Познавательное развитие</w:t>
            </w:r>
          </w:p>
        </w:tc>
        <w:tc>
          <w:tcPr>
            <w:tcW w:w="425" w:type="dxa"/>
          </w:tcPr>
          <w:p w14:paraId="065409D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10AD25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7734B59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3C26D91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3963179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98D5D6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2F44952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7519D79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7B71D74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595CF45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63D4AF77" w14:textId="77777777" w:rsidTr="00CF029C">
        <w:trPr>
          <w:trHeight w:val="392"/>
        </w:trPr>
        <w:tc>
          <w:tcPr>
            <w:tcW w:w="675" w:type="dxa"/>
            <w:gridSpan w:val="2"/>
          </w:tcPr>
          <w:p w14:paraId="27C3281D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33" w:type="dxa"/>
          </w:tcPr>
          <w:p w14:paraId="04E6A8D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Речевое развитие</w:t>
            </w:r>
          </w:p>
        </w:tc>
        <w:tc>
          <w:tcPr>
            <w:tcW w:w="425" w:type="dxa"/>
          </w:tcPr>
          <w:p w14:paraId="1FE824D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7D8F7D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49A8900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62AA3AB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379BD7C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70B1977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680D074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56DCEE4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74AD2E0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32CC548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6D0CBA4B" w14:textId="77777777" w:rsidTr="00CF029C">
        <w:trPr>
          <w:trHeight w:val="336"/>
        </w:trPr>
        <w:tc>
          <w:tcPr>
            <w:tcW w:w="675" w:type="dxa"/>
            <w:gridSpan w:val="2"/>
          </w:tcPr>
          <w:p w14:paraId="715C46F0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933" w:type="dxa"/>
          </w:tcPr>
          <w:p w14:paraId="7C1A55C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Художественно- эстетическое развитие</w:t>
            </w:r>
          </w:p>
        </w:tc>
        <w:tc>
          <w:tcPr>
            <w:tcW w:w="425" w:type="dxa"/>
          </w:tcPr>
          <w:p w14:paraId="195A99F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43D1D31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39B762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5E100EA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9100D9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7E7292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2A22DDA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169E9F7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E57A65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63952DD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4056C701" w14:textId="77777777" w:rsidTr="00CF029C">
        <w:trPr>
          <w:trHeight w:val="432"/>
        </w:trPr>
        <w:tc>
          <w:tcPr>
            <w:tcW w:w="675" w:type="dxa"/>
            <w:gridSpan w:val="2"/>
          </w:tcPr>
          <w:p w14:paraId="1C53AEA2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933" w:type="dxa"/>
          </w:tcPr>
          <w:p w14:paraId="515F392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Физическое развитие</w:t>
            </w:r>
          </w:p>
        </w:tc>
        <w:tc>
          <w:tcPr>
            <w:tcW w:w="425" w:type="dxa"/>
          </w:tcPr>
          <w:p w14:paraId="4D2108E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076051E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1533C52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7E1FD4D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63439B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3C9792A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1DE2C53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1FB4F56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7C370DC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6718E00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6AD7FBB1" w14:textId="77777777" w:rsidTr="00CF029C">
        <w:trPr>
          <w:trHeight w:val="426"/>
        </w:trPr>
        <w:tc>
          <w:tcPr>
            <w:tcW w:w="10760" w:type="dxa"/>
            <w:gridSpan w:val="13"/>
          </w:tcPr>
          <w:p w14:paraId="5C1D4B20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C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условий для реализации основных видов деятельности детей</w:t>
            </w:r>
          </w:p>
        </w:tc>
      </w:tr>
      <w:tr w:rsidR="00491F15" w:rsidRPr="00D31C74" w14:paraId="2A004B44" w14:textId="77777777" w:rsidTr="00CF029C">
        <w:trPr>
          <w:trHeight w:val="396"/>
        </w:trPr>
        <w:tc>
          <w:tcPr>
            <w:tcW w:w="675" w:type="dxa"/>
            <w:gridSpan w:val="2"/>
          </w:tcPr>
          <w:p w14:paraId="7ADF92CF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933" w:type="dxa"/>
          </w:tcPr>
          <w:p w14:paraId="6E10036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экологического воспитания и детского экспериментирования</w:t>
            </w:r>
          </w:p>
        </w:tc>
        <w:tc>
          <w:tcPr>
            <w:tcW w:w="425" w:type="dxa"/>
          </w:tcPr>
          <w:p w14:paraId="775FC8D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30A9613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D022A0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071251B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4D59BF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71CC4AC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455ED45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62060D0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1D2E176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0C440F0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16646493" w14:textId="77777777" w:rsidTr="00CF029C">
        <w:trPr>
          <w:trHeight w:val="360"/>
        </w:trPr>
        <w:tc>
          <w:tcPr>
            <w:tcW w:w="675" w:type="dxa"/>
            <w:gridSpan w:val="2"/>
          </w:tcPr>
          <w:p w14:paraId="6854487E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933" w:type="dxa"/>
          </w:tcPr>
          <w:p w14:paraId="046DECF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двигательной активности</w:t>
            </w:r>
          </w:p>
        </w:tc>
        <w:tc>
          <w:tcPr>
            <w:tcW w:w="425" w:type="dxa"/>
          </w:tcPr>
          <w:p w14:paraId="08291F8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CABE07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8CF7F0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2B48760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15E3A4A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930A5E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3A58BBA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792496E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0BBD87C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010E231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147238A5" w14:textId="77777777" w:rsidTr="00CF029C">
        <w:trPr>
          <w:trHeight w:val="323"/>
        </w:trPr>
        <w:tc>
          <w:tcPr>
            <w:tcW w:w="675" w:type="dxa"/>
            <w:gridSpan w:val="2"/>
          </w:tcPr>
          <w:p w14:paraId="2473189F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933" w:type="dxa"/>
          </w:tcPr>
          <w:p w14:paraId="6E845A1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художественно- продуктивной деятельности</w:t>
            </w:r>
          </w:p>
        </w:tc>
        <w:tc>
          <w:tcPr>
            <w:tcW w:w="425" w:type="dxa"/>
          </w:tcPr>
          <w:p w14:paraId="66815A7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0B7886B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9D3C04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3B84B31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CD876B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47501FA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67DA3DC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3A80D06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7AC8332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6D5FEF7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59C3E3E4" w14:textId="77777777" w:rsidTr="00CF029C">
        <w:trPr>
          <w:trHeight w:val="474"/>
        </w:trPr>
        <w:tc>
          <w:tcPr>
            <w:tcW w:w="675" w:type="dxa"/>
            <w:gridSpan w:val="2"/>
          </w:tcPr>
          <w:p w14:paraId="7CF3BD06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933" w:type="dxa"/>
          </w:tcPr>
          <w:p w14:paraId="2DA77A0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познавательной активности</w:t>
            </w:r>
          </w:p>
        </w:tc>
        <w:tc>
          <w:tcPr>
            <w:tcW w:w="425" w:type="dxa"/>
          </w:tcPr>
          <w:p w14:paraId="0D01394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02FF57B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18D5228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4399A7F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78CCF42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9BEBAE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5515282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27B334A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0F75FC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4D232EB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416BBF67" w14:textId="77777777" w:rsidTr="00CF029C">
        <w:trPr>
          <w:trHeight w:val="277"/>
        </w:trPr>
        <w:tc>
          <w:tcPr>
            <w:tcW w:w="675" w:type="dxa"/>
            <w:gridSpan w:val="2"/>
          </w:tcPr>
          <w:p w14:paraId="4B0A919F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933" w:type="dxa"/>
          </w:tcPr>
          <w:p w14:paraId="6F815AE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сюжетно- ролевых игр</w:t>
            </w:r>
          </w:p>
        </w:tc>
        <w:tc>
          <w:tcPr>
            <w:tcW w:w="425" w:type="dxa"/>
          </w:tcPr>
          <w:p w14:paraId="5089171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3648098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04A1512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3BB36DA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D83999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CA8B0A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1E8D5B9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3000A6B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408D76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023B8BB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4198DCA8" w14:textId="77777777" w:rsidTr="00CF029C">
        <w:trPr>
          <w:trHeight w:val="419"/>
        </w:trPr>
        <w:tc>
          <w:tcPr>
            <w:tcW w:w="675" w:type="dxa"/>
            <w:gridSpan w:val="2"/>
          </w:tcPr>
          <w:p w14:paraId="5D9A96AE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933" w:type="dxa"/>
          </w:tcPr>
          <w:p w14:paraId="0E936DE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чтения художественной литературы</w:t>
            </w:r>
          </w:p>
        </w:tc>
        <w:tc>
          <w:tcPr>
            <w:tcW w:w="425" w:type="dxa"/>
          </w:tcPr>
          <w:p w14:paraId="48EBDE7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1BC2EAE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1FBB629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72C0E75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D778A7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1E08926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49E4A3A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63660BC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CDF15F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755B109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46F46FD0" w14:textId="77777777" w:rsidTr="00CF029C">
        <w:trPr>
          <w:trHeight w:val="411"/>
        </w:trPr>
        <w:tc>
          <w:tcPr>
            <w:tcW w:w="675" w:type="dxa"/>
            <w:gridSpan w:val="2"/>
          </w:tcPr>
          <w:p w14:paraId="2055E47C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933" w:type="dxa"/>
          </w:tcPr>
          <w:p w14:paraId="1A2B3F8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музыкально- театрализованной деятельности</w:t>
            </w:r>
          </w:p>
        </w:tc>
        <w:tc>
          <w:tcPr>
            <w:tcW w:w="425" w:type="dxa"/>
          </w:tcPr>
          <w:p w14:paraId="083075F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462A0B0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5F5C8E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5129636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3BD7D25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1AE397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73DF517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5945F84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425" w:type="dxa"/>
          </w:tcPr>
          <w:p w14:paraId="6C52D44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14:paraId="40A64D6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17C23F7B" w14:textId="77777777" w:rsidTr="00CF029C">
        <w:trPr>
          <w:trHeight w:val="492"/>
        </w:trPr>
        <w:tc>
          <w:tcPr>
            <w:tcW w:w="675" w:type="dxa"/>
            <w:gridSpan w:val="2"/>
          </w:tcPr>
          <w:p w14:paraId="2A726105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933" w:type="dxa"/>
          </w:tcPr>
          <w:p w14:paraId="0100CA3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организации уголка дежурства</w:t>
            </w:r>
          </w:p>
        </w:tc>
        <w:tc>
          <w:tcPr>
            <w:tcW w:w="425" w:type="dxa"/>
          </w:tcPr>
          <w:p w14:paraId="165A922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BA674E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BE0B6B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66CEBAB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3DF2A4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4365FC1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3A85332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23086AD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14F75D6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14:paraId="70C6DAB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491F15" w:rsidRPr="00D31C74" w14:paraId="68E1EB66" w14:textId="77777777" w:rsidTr="00CF029C">
        <w:trPr>
          <w:trHeight w:val="622"/>
        </w:trPr>
        <w:tc>
          <w:tcPr>
            <w:tcW w:w="675" w:type="dxa"/>
            <w:gridSpan w:val="2"/>
          </w:tcPr>
          <w:p w14:paraId="120A1BCA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933" w:type="dxa"/>
          </w:tcPr>
          <w:p w14:paraId="28D8E08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условий для организации пространства в раздевалке (инф. для родителей, организация для выставки творчества детей)</w:t>
            </w:r>
          </w:p>
        </w:tc>
        <w:tc>
          <w:tcPr>
            <w:tcW w:w="425" w:type="dxa"/>
          </w:tcPr>
          <w:p w14:paraId="2329CA0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1538FAA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45F4159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3FEDC5B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1FC687E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1E583F8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3A8AB22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75E1694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390538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14:paraId="32E07B2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491F15" w:rsidRPr="00D31C74" w14:paraId="4DBB83AF" w14:textId="77777777" w:rsidTr="00CF029C">
        <w:trPr>
          <w:trHeight w:val="360"/>
        </w:trPr>
        <w:tc>
          <w:tcPr>
            <w:tcW w:w="675" w:type="dxa"/>
            <w:gridSpan w:val="2"/>
          </w:tcPr>
          <w:p w14:paraId="3E108C89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933" w:type="dxa"/>
          </w:tcPr>
          <w:p w14:paraId="1BEC2D8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Соответствие среды образовательной программе ДОУ</w:t>
            </w:r>
          </w:p>
        </w:tc>
        <w:tc>
          <w:tcPr>
            <w:tcW w:w="425" w:type="dxa"/>
          </w:tcPr>
          <w:p w14:paraId="4E9A572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120E29D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4468F40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09677EB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2755D8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4B926B4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4B2A24B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2AD0250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0E284FA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3B83E38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7E3D0FC3" w14:textId="77777777" w:rsidTr="00CF029C">
        <w:trPr>
          <w:trHeight w:val="416"/>
        </w:trPr>
        <w:tc>
          <w:tcPr>
            <w:tcW w:w="675" w:type="dxa"/>
            <w:gridSpan w:val="2"/>
          </w:tcPr>
          <w:p w14:paraId="2DB7B6C7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933" w:type="dxa"/>
          </w:tcPr>
          <w:p w14:paraId="7BEBC0D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Творческое преобразование среды</w:t>
            </w:r>
          </w:p>
        </w:tc>
        <w:tc>
          <w:tcPr>
            <w:tcW w:w="425" w:type="dxa"/>
          </w:tcPr>
          <w:p w14:paraId="1E51DC1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4574114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10C7A4D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560C847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3943467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4F4012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7FDD038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5CDDC52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42E2863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14:paraId="0745077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491F15" w:rsidRPr="00D31C74" w14:paraId="3DF285E8" w14:textId="77777777" w:rsidTr="00CF029C">
        <w:trPr>
          <w:trHeight w:val="370"/>
        </w:trPr>
        <w:tc>
          <w:tcPr>
            <w:tcW w:w="675" w:type="dxa"/>
            <w:gridSpan w:val="2"/>
          </w:tcPr>
          <w:p w14:paraId="0792A561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933" w:type="dxa"/>
          </w:tcPr>
          <w:p w14:paraId="1FDF1F5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Создание среды на основе собственных разработок</w:t>
            </w:r>
          </w:p>
        </w:tc>
        <w:tc>
          <w:tcPr>
            <w:tcW w:w="425" w:type="dxa"/>
          </w:tcPr>
          <w:p w14:paraId="4DC1AFF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1A89218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19D8F13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32ABBB4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013B7D6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246117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3518B52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0FEB9EC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D37BFF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3ECC47F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694FB5A8" w14:textId="77777777" w:rsidTr="00CF029C">
        <w:trPr>
          <w:trHeight w:val="674"/>
        </w:trPr>
        <w:tc>
          <w:tcPr>
            <w:tcW w:w="675" w:type="dxa"/>
            <w:gridSpan w:val="2"/>
          </w:tcPr>
          <w:p w14:paraId="1C07FCAF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933" w:type="dxa"/>
          </w:tcPr>
          <w:p w14:paraId="7975928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Материал для игр и пособий, созданных с использованием ИКТ (видеотека, презентации, подборка демонстрационного материала)</w:t>
            </w:r>
          </w:p>
        </w:tc>
        <w:tc>
          <w:tcPr>
            <w:tcW w:w="425" w:type="dxa"/>
          </w:tcPr>
          <w:p w14:paraId="2E830D6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74A6D40E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3F22058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173B3AB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647CE6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1BC5218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74A4EE8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76603FE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425" w:type="dxa"/>
          </w:tcPr>
          <w:p w14:paraId="6580996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14:paraId="1189AA1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64F96EDA" w14:textId="77777777" w:rsidTr="00CF029C">
        <w:trPr>
          <w:trHeight w:val="358"/>
        </w:trPr>
        <w:tc>
          <w:tcPr>
            <w:tcW w:w="675" w:type="dxa"/>
            <w:gridSpan w:val="2"/>
          </w:tcPr>
          <w:p w14:paraId="31F8E4CB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33" w:type="dxa"/>
          </w:tcPr>
          <w:p w14:paraId="346E15C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Технические средства обучения</w:t>
            </w:r>
          </w:p>
        </w:tc>
        <w:tc>
          <w:tcPr>
            <w:tcW w:w="425" w:type="dxa"/>
          </w:tcPr>
          <w:p w14:paraId="7E45C7C2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60D493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6BEF15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763D641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C354C6D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13C1C08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0B02AC3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009693C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BAFF72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+</w:t>
            </w:r>
          </w:p>
        </w:tc>
        <w:tc>
          <w:tcPr>
            <w:tcW w:w="325" w:type="dxa"/>
          </w:tcPr>
          <w:p w14:paraId="18AAA14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491F15" w:rsidRPr="00D31C74" w14:paraId="548B6595" w14:textId="77777777" w:rsidTr="00CF029C">
        <w:trPr>
          <w:trHeight w:val="520"/>
        </w:trPr>
        <w:tc>
          <w:tcPr>
            <w:tcW w:w="675" w:type="dxa"/>
            <w:gridSpan w:val="2"/>
          </w:tcPr>
          <w:p w14:paraId="501E8BC8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C7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933" w:type="dxa"/>
          </w:tcPr>
          <w:p w14:paraId="3EE54D1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Использование новинок методической литературы</w:t>
            </w:r>
          </w:p>
        </w:tc>
        <w:tc>
          <w:tcPr>
            <w:tcW w:w="425" w:type="dxa"/>
          </w:tcPr>
          <w:p w14:paraId="7DCAAE6F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6392E50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15698F4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</w:tcPr>
          <w:p w14:paraId="0DAA0D5B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4FCF13E1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563A84F0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</w:tcPr>
          <w:p w14:paraId="1E0AE21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14:paraId="2290BD0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</w:tcPr>
          <w:p w14:paraId="25B0E7F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" w:type="dxa"/>
          </w:tcPr>
          <w:p w14:paraId="0EBF1B6A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i/>
              </w:rPr>
              <w:t>+</w:t>
            </w:r>
          </w:p>
        </w:tc>
      </w:tr>
      <w:tr w:rsidR="00491F15" w:rsidRPr="00D31C74" w14:paraId="6970FB8E" w14:textId="77777777" w:rsidTr="00CF029C">
        <w:trPr>
          <w:trHeight w:val="358"/>
        </w:trPr>
        <w:tc>
          <w:tcPr>
            <w:tcW w:w="6608" w:type="dxa"/>
            <w:gridSpan w:val="3"/>
          </w:tcPr>
          <w:p w14:paraId="02C4E830" w14:textId="77777777" w:rsidR="00491F15" w:rsidRPr="00D31C74" w:rsidRDefault="00491F15" w:rsidP="00CF02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31C74">
              <w:rPr>
                <w:rFonts w:ascii="Times New Roman" w:hAnsi="Times New Roman" w:cs="Times New Roman"/>
                <w:b/>
                <w:i/>
              </w:rPr>
              <w:t>ИТОГОВЫЙ</w:t>
            </w:r>
            <w:r w:rsidR="003C15E1">
              <w:rPr>
                <w:rFonts w:ascii="Times New Roman" w:hAnsi="Times New Roman" w:cs="Times New Roman"/>
                <w:b/>
                <w:i/>
              </w:rPr>
              <w:t xml:space="preserve"> БАЛЛ (средний показатель) – 9,2</w:t>
            </w:r>
            <w:r w:rsidRPr="00D31C74">
              <w:rPr>
                <w:rFonts w:ascii="Times New Roman" w:hAnsi="Times New Roman" w:cs="Times New Roman"/>
                <w:b/>
                <w:i/>
              </w:rPr>
              <w:t xml:space="preserve"> балл</w:t>
            </w:r>
            <w:r w:rsidR="003C15E1">
              <w:rPr>
                <w:rFonts w:ascii="Times New Roman" w:hAnsi="Times New Roman" w:cs="Times New Roman"/>
                <w:b/>
                <w:i/>
              </w:rPr>
              <w:t xml:space="preserve"> 92%</w:t>
            </w:r>
          </w:p>
        </w:tc>
        <w:tc>
          <w:tcPr>
            <w:tcW w:w="425" w:type="dxa"/>
          </w:tcPr>
          <w:p w14:paraId="570C31D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9E19626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E49F663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667E11D9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D7FA287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48ACFB5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0C4F5B9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B78E3F4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</w:tcPr>
          <w:p w14:paraId="47CDE168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5" w:type="dxa"/>
          </w:tcPr>
          <w:p w14:paraId="404D1D7C" w14:textId="77777777" w:rsidR="00491F15" w:rsidRPr="00D31C74" w:rsidRDefault="00491F15" w:rsidP="00CF0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</w:tbl>
    <w:p w14:paraId="2E6F6ACD" w14:textId="1597A73A" w:rsidR="003A0875" w:rsidRPr="00D31C74" w:rsidRDefault="00F93147" w:rsidP="003A0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80330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803308">
        <w:rPr>
          <w:rFonts w:ascii="Times New Roman" w:hAnsi="Times New Roman" w:cs="Times New Roman"/>
          <w:sz w:val="24"/>
          <w:szCs w:val="24"/>
        </w:rPr>
        <w:t>3</w:t>
      </w:r>
      <w:r w:rsidR="003A0875" w:rsidRPr="00D31C74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чебном году ДОУ посещает 46</w:t>
      </w:r>
      <w:r w:rsidR="003A0875" w:rsidRPr="00D31C74">
        <w:rPr>
          <w:rFonts w:ascii="Times New Roman" w:hAnsi="Times New Roman" w:cs="Times New Roman"/>
          <w:sz w:val="24"/>
          <w:szCs w:val="24"/>
        </w:rPr>
        <w:t xml:space="preserve"> детей, функционируют 2 группы из них:</w:t>
      </w:r>
    </w:p>
    <w:p w14:paraId="036109C0" w14:textId="77777777" w:rsidR="003A0875" w:rsidRPr="00D31C74" w:rsidRDefault="003A0875" w:rsidP="003A087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>1. Мла</w:t>
      </w:r>
      <w:r w:rsidR="00F93147">
        <w:rPr>
          <w:rFonts w:ascii="Times New Roman" w:hAnsi="Times New Roman" w:cs="Times New Roman"/>
          <w:sz w:val="24"/>
          <w:szCs w:val="24"/>
        </w:rPr>
        <w:t>дшая разновозрастная группа – 22</w:t>
      </w:r>
      <w:r w:rsidRPr="00D31C74">
        <w:rPr>
          <w:rFonts w:ascii="Times New Roman" w:hAnsi="Times New Roman" w:cs="Times New Roman"/>
          <w:sz w:val="24"/>
          <w:szCs w:val="24"/>
        </w:rPr>
        <w:t xml:space="preserve"> детей, (от 1.5 – до 3 лет)</w:t>
      </w:r>
    </w:p>
    <w:p w14:paraId="3CBFC4F8" w14:textId="77777777" w:rsidR="003A0875" w:rsidRPr="00D31C74" w:rsidRDefault="003A0875" w:rsidP="003A087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>2. Ста</w:t>
      </w:r>
      <w:r>
        <w:rPr>
          <w:rFonts w:ascii="Times New Roman" w:hAnsi="Times New Roman" w:cs="Times New Roman"/>
          <w:sz w:val="24"/>
          <w:szCs w:val="24"/>
        </w:rPr>
        <w:t xml:space="preserve">ршая </w:t>
      </w:r>
      <w:r w:rsidR="00F93147">
        <w:rPr>
          <w:rFonts w:ascii="Times New Roman" w:hAnsi="Times New Roman" w:cs="Times New Roman"/>
          <w:sz w:val="24"/>
          <w:szCs w:val="24"/>
        </w:rPr>
        <w:t>разновозрастная группа – 24</w:t>
      </w:r>
      <w:r w:rsidRPr="00D31C74">
        <w:rPr>
          <w:rFonts w:ascii="Times New Roman" w:hAnsi="Times New Roman" w:cs="Times New Roman"/>
          <w:sz w:val="24"/>
          <w:szCs w:val="24"/>
        </w:rPr>
        <w:t xml:space="preserve"> детей,  (от 3 – до 7 лет )</w:t>
      </w:r>
    </w:p>
    <w:p w14:paraId="23F43D1B" w14:textId="77777777" w:rsidR="003A0875" w:rsidRPr="00D31C74" w:rsidRDefault="003A0875" w:rsidP="003A0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>Согласно Уставу ДОУ и СанПин наполняемость в группах соответствует установленным нормам.</w:t>
      </w:r>
    </w:p>
    <w:p w14:paraId="6BD8F492" w14:textId="77777777" w:rsidR="003A0875" w:rsidRPr="00D31C74" w:rsidRDefault="003A0875" w:rsidP="003A0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31C74">
        <w:rPr>
          <w:rFonts w:ascii="Times New Roman" w:hAnsi="Times New Roman" w:cs="Times New Roman"/>
          <w:sz w:val="24"/>
          <w:szCs w:val="24"/>
        </w:rPr>
        <w:t xml:space="preserve">ППС всех помещений оптимально насыщена, выдержана мера «необходимого и достаточного» для каждого вида деятельности.  На территории ДОУ оборудованы 2 </w:t>
      </w:r>
      <w:r w:rsidRPr="00D31C74">
        <w:rPr>
          <w:rFonts w:ascii="Times New Roman" w:hAnsi="Times New Roman" w:cs="Times New Roman"/>
          <w:sz w:val="24"/>
          <w:szCs w:val="24"/>
        </w:rPr>
        <w:lastRenderedPageBreak/>
        <w:t>площадки, на которых размещены игровые веранды, песочницы, малые игровые формы и спортивные постройки , а также скалолазка, качели, горка.</w:t>
      </w:r>
    </w:p>
    <w:p w14:paraId="7D2B74FB" w14:textId="77777777"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 xml:space="preserve">Все пространства 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31C74">
        <w:rPr>
          <w:rFonts w:ascii="Times New Roman" w:hAnsi="Times New Roman" w:cs="Times New Roman"/>
          <w:sz w:val="24"/>
          <w:szCs w:val="24"/>
        </w:rPr>
        <w:t>ППС группы безопасно соответствует санитарно-гигиеническом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C74">
        <w:rPr>
          <w:rFonts w:ascii="Times New Roman" w:hAnsi="Times New Roman" w:cs="Times New Roman"/>
          <w:sz w:val="24"/>
          <w:szCs w:val="24"/>
        </w:rPr>
        <w:t xml:space="preserve">требованиям, правилом пожарной безопасности: материалы и оборудование имеют соответствующие сертификаты, игровой материал чистый, подобран в разнообразной цветовой гамме, приемлемой для детского сада. </w:t>
      </w:r>
    </w:p>
    <w:p w14:paraId="0733A96A" w14:textId="77777777"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РППС соответствует эстетическим нормам, насыщенность соответствует возрасту воспитанников, их психофизиологическим возможностям, что обеспечивает:</w:t>
      </w:r>
    </w:p>
    <w:p w14:paraId="63F6EE18" w14:textId="77777777"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- условия для творческого самовыражения детей;</w:t>
      </w:r>
    </w:p>
    <w:p w14:paraId="1318FD77" w14:textId="77777777"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- двигательную активность, физические упражнения, подвижные игры и упражнения на развитие мелкой и крупной моторики;</w:t>
      </w:r>
    </w:p>
    <w:p w14:paraId="40C0838A" w14:textId="77777777"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- экспериментальную, познавательную, творческую и исследовательскую деятельность;</w:t>
      </w:r>
    </w:p>
    <w:p w14:paraId="34831FA6" w14:textId="77777777"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- психологический комфорт в детском коллективе.</w:t>
      </w:r>
    </w:p>
    <w:p w14:paraId="2561E6F8" w14:textId="77777777"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- наполнение среды легко меняется согласно изменяющимся потребностям и интересам воспитанников.</w:t>
      </w:r>
    </w:p>
    <w:p w14:paraId="37E66C65" w14:textId="77777777"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 xml:space="preserve">Появились новые формы взаимодействия с родителями: «Сайт детского сада», в целях открытости и доступности информации. </w:t>
      </w:r>
    </w:p>
    <w:p w14:paraId="1DD9304A" w14:textId="77777777"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Выводы: Созданные в ДОУ материально-технические условия, соответствуют требованиям нормативных документов. Полностью выполняются санитарно-эпидемиологические требования к устройству, содержанию и организации режима работы ДОУ.</w:t>
      </w:r>
    </w:p>
    <w:p w14:paraId="301E594E" w14:textId="77777777"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РППС в ДОУ частично соответствует требованиям ФГОС ДО.</w:t>
      </w:r>
    </w:p>
    <w:p w14:paraId="1754D7AF" w14:textId="77777777" w:rsidR="003A0875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В дальнейшем будем продолжить совершенствовать РППС.</w:t>
      </w:r>
    </w:p>
    <w:p w14:paraId="2CE31FF4" w14:textId="77777777" w:rsidR="00000000" w:rsidRPr="000215C3" w:rsidRDefault="00000000" w:rsidP="00F931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4DA324" w14:textId="584653B1" w:rsidR="00F93147" w:rsidRPr="000215C3" w:rsidRDefault="000215C3" w:rsidP="00F93147">
      <w:pPr>
        <w:jc w:val="center"/>
        <w:rPr>
          <w:rFonts w:ascii="Times New Roman" w:hAnsi="Times New Roman" w:cs="Times New Roman"/>
          <w:sz w:val="24"/>
          <w:szCs w:val="24"/>
        </w:rPr>
      </w:pPr>
      <w:r w:rsidRPr="000215C3">
        <w:rPr>
          <w:rFonts w:ascii="Times New Roman" w:hAnsi="Times New Roman" w:cs="Times New Roman"/>
          <w:sz w:val="24"/>
          <w:szCs w:val="24"/>
        </w:rPr>
        <w:t>Руководитель МБДОУ: _________________/</w:t>
      </w:r>
      <w:proofErr w:type="spellStart"/>
      <w:r w:rsidR="00803308">
        <w:rPr>
          <w:rFonts w:ascii="Times New Roman" w:hAnsi="Times New Roman" w:cs="Times New Roman"/>
          <w:sz w:val="24"/>
          <w:szCs w:val="24"/>
        </w:rPr>
        <w:t>Н.М.Давыдова</w:t>
      </w:r>
      <w:proofErr w:type="spellEnd"/>
      <w:r w:rsidRPr="000215C3">
        <w:rPr>
          <w:rFonts w:ascii="Times New Roman" w:hAnsi="Times New Roman" w:cs="Times New Roman"/>
          <w:sz w:val="24"/>
          <w:szCs w:val="24"/>
        </w:rPr>
        <w:t>/</w:t>
      </w:r>
    </w:p>
    <w:sectPr w:rsidR="00F93147" w:rsidRPr="000215C3" w:rsidSect="00C54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875"/>
    <w:rsid w:val="000215C3"/>
    <w:rsid w:val="002E4D64"/>
    <w:rsid w:val="003A0875"/>
    <w:rsid w:val="003C15E1"/>
    <w:rsid w:val="00491F15"/>
    <w:rsid w:val="005905F3"/>
    <w:rsid w:val="00597EBB"/>
    <w:rsid w:val="00637D3A"/>
    <w:rsid w:val="0080114D"/>
    <w:rsid w:val="00803308"/>
    <w:rsid w:val="00946796"/>
    <w:rsid w:val="00A73FAA"/>
    <w:rsid w:val="00C54C19"/>
    <w:rsid w:val="00D12611"/>
    <w:rsid w:val="00D24C51"/>
    <w:rsid w:val="00EA58A0"/>
    <w:rsid w:val="00F9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9287"/>
  <w15:docId w15:val="{7F95CD1E-9F1E-44CC-8407-9EBDD89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8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875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3A087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0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7</cp:revision>
  <dcterms:created xsi:type="dcterms:W3CDTF">2022-05-24T08:12:00Z</dcterms:created>
  <dcterms:modified xsi:type="dcterms:W3CDTF">2023-11-07T12:47:00Z</dcterms:modified>
</cp:coreProperties>
</file>